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E76" w:rsidRDefault="00830E76" w:rsidP="00830E76">
      <w:pPr>
        <w:widowControl w:val="0"/>
        <w:autoSpaceDE w:val="0"/>
        <w:autoSpaceDN w:val="0"/>
        <w:adjustRightInd w:val="0"/>
        <w:spacing w:after="150" w:line="240" w:lineRule="auto"/>
        <w:jc w:val="center"/>
        <w:rPr>
          <w:rFonts w:ascii="Times New Roman" w:hAnsi="Times New Roman"/>
          <w:sz w:val="24"/>
          <w:szCs w:val="24"/>
        </w:rPr>
      </w:pPr>
      <w:r>
        <w:rPr>
          <w:rFonts w:ascii="Times New Roman" w:hAnsi="Times New Roman"/>
          <w:b/>
          <w:bCs/>
          <w:sz w:val="36"/>
          <w:szCs w:val="36"/>
        </w:rPr>
        <w:t>ПЕРЕЧЕНЬ ОБОРУДОВАНИЯ</w:t>
      </w:r>
    </w:p>
    <w:p w:rsidR="00830E76" w:rsidRDefault="00830E76" w:rsidP="00830E76">
      <w:pPr>
        <w:widowControl w:val="0"/>
        <w:autoSpaceDE w:val="0"/>
        <w:autoSpaceDN w:val="0"/>
        <w:adjustRightInd w:val="0"/>
        <w:spacing w:after="0" w:line="240" w:lineRule="auto"/>
        <w:rPr>
          <w:rFonts w:ascii="Times New Roman" w:hAnsi="Times New Roman"/>
          <w:sz w:val="24"/>
          <w:szCs w:val="24"/>
        </w:rPr>
      </w:pPr>
    </w:p>
    <w:p w:rsidR="00830E76" w:rsidRDefault="00830E76" w:rsidP="00830E76">
      <w:pPr>
        <w:widowControl w:val="0"/>
        <w:autoSpaceDE w:val="0"/>
        <w:autoSpaceDN w:val="0"/>
        <w:adjustRightInd w:val="0"/>
        <w:spacing w:after="0" w:line="240" w:lineRule="auto"/>
        <w:rPr>
          <w:rFonts w:ascii="Times New Roman" w:hAnsi="Times New Roman"/>
          <w:sz w:val="24"/>
          <w:szCs w:val="24"/>
        </w:rPr>
      </w:pPr>
    </w:p>
    <w:p w:rsidR="00830E76" w:rsidRDefault="00830E76" w:rsidP="00830E76">
      <w:pPr>
        <w:widowControl w:val="0"/>
        <w:autoSpaceDE w:val="0"/>
        <w:autoSpaceDN w:val="0"/>
        <w:adjustRightInd w:val="0"/>
        <w:spacing w:after="150" w:line="240" w:lineRule="auto"/>
        <w:rPr>
          <w:rFonts w:ascii="Times New Roman" w:hAnsi="Times New Roman"/>
          <w:sz w:val="24"/>
          <w:szCs w:val="24"/>
        </w:rPr>
      </w:pPr>
    </w:p>
    <w:tbl>
      <w:tblPr>
        <w:tblW w:w="0" w:type="auto"/>
        <w:jc w:val="center"/>
        <w:tblCellMar>
          <w:left w:w="0" w:type="dxa"/>
          <w:right w:w="0" w:type="dxa"/>
        </w:tblCellMar>
        <w:tblLook w:val="0000" w:firstRow="0" w:lastRow="0" w:firstColumn="0" w:lastColumn="0" w:noHBand="0" w:noVBand="0"/>
      </w:tblPr>
      <w:tblGrid>
        <w:gridCol w:w="375"/>
        <w:gridCol w:w="2589"/>
        <w:gridCol w:w="4599"/>
        <w:gridCol w:w="2919"/>
      </w:tblGrid>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N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Наименование оборудования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Краткие примерные технические характеристики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Количество единиц для общеобразовательных организаций, не являющихся малокомплектными, ед. изм. </w:t>
            </w:r>
          </w:p>
        </w:tc>
      </w:tr>
      <w:tr w:rsidR="00830E76" w:rsidTr="00B005EB">
        <w:tblPrEx>
          <w:tblCellMar>
            <w:top w:w="0" w:type="dxa"/>
            <w:left w:w="0" w:type="dxa"/>
            <w:bottom w:w="0" w:type="dxa"/>
            <w:right w:w="0" w:type="dxa"/>
          </w:tblCellMar>
        </w:tblPrEx>
        <w:trPr>
          <w:jc w:val="center"/>
        </w:trPr>
        <w:tc>
          <w:tcPr>
            <w:tcW w:w="0" w:type="auto"/>
            <w:gridSpan w:val="4"/>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Естественно-научная</w:t>
            </w:r>
            <w:proofErr w:type="gramEnd"/>
            <w:r>
              <w:rPr>
                <w:rFonts w:ascii="Times New Roman" w:hAnsi="Times New Roman"/>
                <w:sz w:val="24"/>
                <w:szCs w:val="24"/>
              </w:rPr>
              <w:t xml:space="preserve"> направленность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w:t>
            </w:r>
          </w:p>
        </w:tc>
        <w:tc>
          <w:tcPr>
            <w:tcW w:w="0" w:type="auto"/>
            <w:gridSpan w:val="3"/>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Общее оборудование (физика, химия, биология)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1.1.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Цифровая лаборатория ученическая (физика, химия, биология)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Цифровой датчик электропроводности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Цифровой датчик </w:t>
            </w:r>
            <w:proofErr w:type="spellStart"/>
            <w:r>
              <w:rPr>
                <w:rFonts w:ascii="Times New Roman" w:hAnsi="Times New Roman"/>
                <w:sz w:val="24"/>
                <w:szCs w:val="24"/>
              </w:rPr>
              <w:t>pH</w:t>
            </w:r>
            <w:proofErr w:type="spell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Цифровой датчик положения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Цифровой датчик температуры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Цифровой датчик абсолютного давления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Цифровой осциллографический датчик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Весы электронные учебные 200 г</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Микроскоп: цифровой или оптический с увеличением от 80 X</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для изготовления микропрепаратов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Микропрепараты (набор)</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Соединительные провода, программное обеспечение, методические указания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комплект сопутствующих элементов для опытов по механике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комплект сопутствующих элементов для опытов по молекулярной физике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комплект сопутствующих элементов для опытов по электродинамике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сопутствующих элементов для опытов по оптике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1.2.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посуды и оборудования для ученических опытов (физика, химия, биология).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Штатив лабораторный химический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чашек Петри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инструментов </w:t>
            </w:r>
            <w:proofErr w:type="spellStart"/>
            <w:r>
              <w:rPr>
                <w:rFonts w:ascii="Times New Roman" w:hAnsi="Times New Roman"/>
                <w:sz w:val="24"/>
                <w:szCs w:val="24"/>
              </w:rPr>
              <w:t>препаровальных</w:t>
            </w:r>
            <w:proofErr w:type="spell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Ложка для сжигания веществ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Ступка фарфоровая с пестиком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банок для хранения твердых реактивов (30 - 50 мл)</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склянок (флаконов) для хранения растворов реактивов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приборок (ПХ-14, ПХ-16)</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Прибор для получения газов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Спиртовка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Горючее для спиртовок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Фильтровальная бумага (50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Колба коническая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Палочка стеклянная (с резиновым наконечником)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Чашечка для выпаривания (выпарительная чашечка)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Мерный цилиндр (пластиковый)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Воронка стеклянная (малая)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Стакан стеклянный (100 мл)</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Газоотводная трубка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3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2. </w:t>
            </w:r>
          </w:p>
        </w:tc>
        <w:tc>
          <w:tcPr>
            <w:tcW w:w="0" w:type="auto"/>
            <w:gridSpan w:val="3"/>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БИОЛОГИЯ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2.1.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влажных препаратов демонстрационный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назначение: демонстрационное,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материал контейнера: пластик,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герметичная крышка: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крепление экспоната: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консервирующее вещество: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наклейка с наименованием: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не менее 10 препаратов из приведенного ниже списка: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"Беззубка"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"Гадюка"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"Внутреннее строение брюхоногого моллюска"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"Внутреннее строение крысы"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"Внутреннее строение лягушки"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"Внутреннее строение птицы"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"Внутреннее строение рыбы"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"Карась"</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"Корень бобового растения с клубеньками"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"Креветка"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"Нереида"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"Развитие костистой рыбы"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"Развитие курицы"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"Сцифомедуза"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"Тритон"</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"Черепаха болотная"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Влажный препарат "Уж"</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Влажный препарат "Ящерица"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2.2.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гербариев демонстрационный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Назначение: демонстрационное,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основа для крепления: гербарный лист,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список экспонатов: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не менее 8 гербариев из приведенного ниже списка: Назначение: демонстрационное,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основа для крепления: гербарный лист,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список экспонатов: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не менее 8 гербариев из приведенного ниже списка: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"Деревья и кустарники"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"Дикорастущие растения"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"Кормовые растения"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"Культурные растения"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"Лекарственные растения"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"Медоносные растения"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"Морфология растений"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"Основные группы растений"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"Растительные сообщества"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Гербарий "Сельскохозяйственные растения"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Гербарий "Ядовитые растения"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Гербарий к курсу основ по общей биологии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1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2.3.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коллекций демонстрационный (по разным темам курса биологии)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Назначение: демонстрационное,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основа для крепления: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наклейки с наименованием: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не менее 10 коллекций из приведенного ниже списка: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"Голосеменные растения"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"Обитатели морского дна"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"Палеонтологическая"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"Представители отрядов насекомых" количество насекомых: не менее 4</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"Примеры защитных приспособлений у насекомых"</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"Приспособительные изменения в конечностях насекомых"</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"Развитие насекомых с неполным превращением"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"Развитие насекомых с полным превращением"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"Развитие пшеницы"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"Развитие бабочки"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"Раковины моллюсков"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"Семейства бабочек"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"Семейства жуков"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"Семена и плоды"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"Форма сохранности ископаемых растений и животных"</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палеонтологических находок "Происхождение человека"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количество моделей: не менее 14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 </w:t>
            </w:r>
          </w:p>
        </w:tc>
        <w:tc>
          <w:tcPr>
            <w:tcW w:w="0" w:type="auto"/>
            <w:gridSpan w:val="3"/>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ХИМИЯ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3.1.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Демонстрационное оборудование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Состав комплекта: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Столик подъемный Назначение: сборка учебных установок,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размер столешницы: не менее 200 * 200 мм, плавный подъем с помощью винта: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Штатив демонстрационный химический: Назначение: демонстрация приборов и установок,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опора, стержни, лапки, муфты, кольца: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возможность закрепления элементов на различной высоте: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Аппарат для проведения химических реакций: Назначение: демонстрация химических реакций,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поглотитель паров и газов: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материал колбы: стекло</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для электролиза демонстрационный: Назначение: изучение законов электролиза, сборка модели аккумулятора,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емкость: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электроды: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Комплект мерных колб малого объема: Назначение: демонстрационные опыты,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объем колб: от 100 мл до 2000 мл,</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колб: не менее 10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материал колб: стекло</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флаконов (250 - 300 мл для хранения растворов реактивов).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Назначение: хранение растворов реактивов,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флаконов: не менее 10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материал флаконов: стекло</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пробка: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Прибор для опытов по химии с электрическим током (лабораторный)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Прибор для иллюстрации закона сохранения массы веществ: сосуд</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Ландольта</w:t>
            </w:r>
            <w:proofErr w:type="spellEnd"/>
            <w:r>
              <w:rPr>
                <w:rFonts w:ascii="Times New Roman" w:hAnsi="Times New Roman"/>
                <w:sz w:val="24"/>
                <w:szCs w:val="24"/>
              </w:rPr>
              <w:t>: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пробка: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тип прибора: демонстрационный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Делительная воронка: Назначение: разделение двух жидкостей по плотности,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материал воронки: стекло</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Установка для перегонки веществ: Назначение: демонстрация очистки вещества, перегонка,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колбы, холодильник для охлаждения, аллонж, пробка: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длина установки: не менее 550 мм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Прибор для получения газов: назначение: получение газов в малых количествах,</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состав комплекта: не менее 6 предметов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Баня комбинированная лабораторная: Баня водяная: наличие, кольца сменные с отверстиями разного диаметра: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плитка электрическая: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Фарфоровая ступка с пестиком: Назначение: для размельчения крупных фракций веществ и приготовления порошковых смесей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термометров (0 - 100 C; 0 - 360 C)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1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3.2.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химических реактивов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Состав комплекта: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"Кислоты" (азотная, серная, соляная, ортофосфорная)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"Гидроксиды" (гидроксид бария, гидроксид калия, гидроксид кальция, гидроксид натрия)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Набор "Оксиды металлов" (алюминия оксид, бария оксид, железа (III) оксид, кальция оксид, магния оксид, меди (II) оксид, цинка оксид)</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"Щелочные и щелочноземельные металлы" (литий, натрий, кальций)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"Металлы" (алюминий, железо, магний, медь, цинк, олово)</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"Щелочные и щелочноземельные </w:t>
            </w:r>
            <w:r>
              <w:rPr>
                <w:rFonts w:ascii="Times New Roman" w:hAnsi="Times New Roman"/>
                <w:sz w:val="24"/>
                <w:szCs w:val="24"/>
              </w:rPr>
              <w:lastRenderedPageBreak/>
              <w:t>металлы" (литий, натрий, кальций)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"Огнеопасные вещества" (сера, фосфор (красный), оксид фосфора (V))</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"Галогены" (йод, бром)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Набор "Галогениды" (алюминия хлорид, аммония хлорид, бария хлорид, железа (III) хлорид, калия йодид, калия хлорид, кальция хлорид, лития хлорид, магния хлорид, меди (II) хлорид, натрия бромид, натрия фторид, натрия хлорид, цинка хлорид)</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Набор "Сульфаты, сульфиды, сульфиты" (алюминия сульфат, аммония сульфат, железа (II) сульфид, железа (II) сульфат, 7-ми водный, калия сульфат, кобальта (II) сульфат, магния сульфат, меди (II)) сульфат безводный, меди (II) сульфат 5-ти водный, натрия сульфид, натрия сульфит, натрия сульфат, натрия гидросульфат, никеля сульфат</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Набор "Карбонаты" (аммония карбонат, калия карбонат, меди (II) карбонат основной, натрия карбонат, натрия гидрокарбонат)</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"Фосфаты. Силикаты" (калия </w:t>
            </w:r>
            <w:proofErr w:type="spellStart"/>
            <w:r>
              <w:rPr>
                <w:rFonts w:ascii="Times New Roman" w:hAnsi="Times New Roman"/>
                <w:sz w:val="24"/>
                <w:szCs w:val="24"/>
              </w:rPr>
              <w:t>моногидроортофосфат</w:t>
            </w:r>
            <w:proofErr w:type="spellEnd"/>
            <w:r>
              <w:rPr>
                <w:rFonts w:ascii="Times New Roman" w:hAnsi="Times New Roman"/>
                <w:sz w:val="24"/>
                <w:szCs w:val="24"/>
              </w:rPr>
              <w:t xml:space="preserve">, натрия силикат 9-ти водный, натрия </w:t>
            </w:r>
            <w:proofErr w:type="spellStart"/>
            <w:r>
              <w:rPr>
                <w:rFonts w:ascii="Times New Roman" w:hAnsi="Times New Roman"/>
                <w:sz w:val="24"/>
                <w:szCs w:val="24"/>
              </w:rPr>
              <w:t>ортофосфат</w:t>
            </w:r>
            <w:proofErr w:type="spellEnd"/>
            <w:r>
              <w:rPr>
                <w:rFonts w:ascii="Times New Roman" w:hAnsi="Times New Roman"/>
                <w:sz w:val="24"/>
                <w:szCs w:val="24"/>
              </w:rPr>
              <w:t xml:space="preserve"> </w:t>
            </w:r>
            <w:proofErr w:type="spellStart"/>
            <w:r>
              <w:rPr>
                <w:rFonts w:ascii="Times New Roman" w:hAnsi="Times New Roman"/>
                <w:sz w:val="24"/>
                <w:szCs w:val="24"/>
              </w:rPr>
              <w:t>трехзамещенный</w:t>
            </w:r>
            <w:proofErr w:type="spellEnd"/>
            <w:r>
              <w:rPr>
                <w:rFonts w:ascii="Times New Roman" w:hAnsi="Times New Roman"/>
                <w:sz w:val="24"/>
                <w:szCs w:val="24"/>
              </w:rPr>
              <w:t xml:space="preserve">, натрия </w:t>
            </w:r>
            <w:proofErr w:type="spellStart"/>
            <w:r>
              <w:rPr>
                <w:rFonts w:ascii="Times New Roman" w:hAnsi="Times New Roman"/>
                <w:sz w:val="24"/>
                <w:szCs w:val="24"/>
              </w:rPr>
              <w:t>дигидрофосфат</w:t>
            </w:r>
            <w:proofErr w:type="spellEnd"/>
            <w:r>
              <w:rPr>
                <w:rFonts w:ascii="Times New Roman" w:hAnsi="Times New Roman"/>
                <w:sz w:val="24"/>
                <w:szCs w:val="24"/>
              </w:rPr>
              <w:t>)</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"Ацетаты. Роданиды. Соединения железа" (калия ацетат, калия ферро (II) </w:t>
            </w:r>
            <w:proofErr w:type="spellStart"/>
            <w:r>
              <w:rPr>
                <w:rFonts w:ascii="Times New Roman" w:hAnsi="Times New Roman"/>
                <w:sz w:val="24"/>
                <w:szCs w:val="24"/>
              </w:rPr>
              <w:t>гексацианид</w:t>
            </w:r>
            <w:proofErr w:type="spellEnd"/>
            <w:r>
              <w:rPr>
                <w:rFonts w:ascii="Times New Roman" w:hAnsi="Times New Roman"/>
                <w:sz w:val="24"/>
                <w:szCs w:val="24"/>
              </w:rPr>
              <w:t xml:space="preserve">, калия ферро (III) </w:t>
            </w:r>
            <w:proofErr w:type="spellStart"/>
            <w:r>
              <w:rPr>
                <w:rFonts w:ascii="Times New Roman" w:hAnsi="Times New Roman"/>
                <w:sz w:val="24"/>
                <w:szCs w:val="24"/>
              </w:rPr>
              <w:t>гексационид</w:t>
            </w:r>
            <w:proofErr w:type="spellEnd"/>
            <w:r>
              <w:rPr>
                <w:rFonts w:ascii="Times New Roman" w:hAnsi="Times New Roman"/>
                <w:sz w:val="24"/>
                <w:szCs w:val="24"/>
              </w:rPr>
              <w:t>, калия роданид, натрия ацетат, свинца ацетат)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Набор "Соединения марганца" (калия перманганат, марганца (IV) оксид, марганца (II) сульфат, марганца хлорид)</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"Соединения хрома" (аммония дихромат, калия дихромат, калия хромат, хрома (III) хлорид 6-ти водный)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Набор "Нитраты" (алюминия нитрат, аммония нитрат, калия нитрат, кальция нитрат, меди (II) нитрат, натрия нитрат, серебра нитрат)</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"Индикаторы" (</w:t>
            </w:r>
            <w:proofErr w:type="spellStart"/>
            <w:r>
              <w:rPr>
                <w:rFonts w:ascii="Times New Roman" w:hAnsi="Times New Roman"/>
                <w:sz w:val="24"/>
                <w:szCs w:val="24"/>
              </w:rPr>
              <w:t>лакмоид</w:t>
            </w:r>
            <w:proofErr w:type="spellEnd"/>
            <w:r>
              <w:rPr>
                <w:rFonts w:ascii="Times New Roman" w:hAnsi="Times New Roman"/>
                <w:sz w:val="24"/>
                <w:szCs w:val="24"/>
              </w:rPr>
              <w:t>, метиловый оранжевый, фенолфталеин)</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 xml:space="preserve">Набор "Кислородсодержащие органические вещества" (ацетон, глицерин, </w:t>
            </w:r>
            <w:proofErr w:type="spellStart"/>
            <w:r>
              <w:rPr>
                <w:rFonts w:ascii="Times New Roman" w:hAnsi="Times New Roman"/>
                <w:sz w:val="24"/>
                <w:szCs w:val="24"/>
              </w:rPr>
              <w:t>диэтиловый</w:t>
            </w:r>
            <w:proofErr w:type="spellEnd"/>
            <w:r>
              <w:rPr>
                <w:rFonts w:ascii="Times New Roman" w:hAnsi="Times New Roman"/>
                <w:sz w:val="24"/>
                <w:szCs w:val="24"/>
              </w:rPr>
              <w:t xml:space="preserve"> эфир, спирт н-бутиловый, спирт изоамиловый, спирт изобутиловый, спирт этиловый, фенол, формалин, этиленгликоль, уксусно-этиловый эфир)</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"Углеводороды" (бензин, </w:t>
            </w:r>
            <w:proofErr w:type="spellStart"/>
            <w:r>
              <w:rPr>
                <w:rFonts w:ascii="Times New Roman" w:hAnsi="Times New Roman"/>
                <w:sz w:val="24"/>
                <w:szCs w:val="24"/>
              </w:rPr>
              <w:t>гексан</w:t>
            </w:r>
            <w:proofErr w:type="spellEnd"/>
            <w:r>
              <w:rPr>
                <w:rFonts w:ascii="Times New Roman" w:hAnsi="Times New Roman"/>
                <w:sz w:val="24"/>
                <w:szCs w:val="24"/>
              </w:rPr>
              <w:t xml:space="preserve">, нефть, толуол, </w:t>
            </w:r>
            <w:proofErr w:type="spellStart"/>
            <w:r>
              <w:rPr>
                <w:rFonts w:ascii="Times New Roman" w:hAnsi="Times New Roman"/>
                <w:sz w:val="24"/>
                <w:szCs w:val="24"/>
              </w:rPr>
              <w:t>циклогескан</w:t>
            </w:r>
            <w:proofErr w:type="spellEnd"/>
            <w:r>
              <w:rPr>
                <w:rFonts w:ascii="Times New Roman" w:hAnsi="Times New Roman"/>
                <w:sz w:val="24"/>
                <w:szCs w:val="24"/>
              </w:rPr>
              <w:t>)</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 xml:space="preserve">Набор "Кислоты органические" (кислота аминоуксусная, кислота бензойная, кислота масляная, кислота муравьиная, кислота </w:t>
            </w:r>
            <w:r>
              <w:rPr>
                <w:rFonts w:ascii="Times New Roman" w:hAnsi="Times New Roman"/>
                <w:sz w:val="24"/>
                <w:szCs w:val="24"/>
              </w:rPr>
              <w:lastRenderedPageBreak/>
              <w:t>олеиновая, кислота пальмитиновая, кислота стеариновая, кислота уксусная, кислота щавелевая)</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"Углеводы. Амины" (анилин, анилин сернокислый, Д-глюкоза, метиламин гидрохлорид, сахароза)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1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3.3.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коллекций из списка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Назначение: демонстрационное,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вид упаковки: коробка,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описание: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Состав комплекта: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"Волокна"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"Каменный уголь и продукты его переработки"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"Металлы и сплавы"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"Минералы и горные породы" (49 видов)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"Минеральные удобрения"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"Нефть и продукты ее переработки"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"Пластмассы"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"Топливо"</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"Чугун и сталь"</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"Каучук"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Коллекция "Шкала твердости"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Наборы для моделирования строения органических веществ (ученические) не менее 4 шт.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4. </w:t>
            </w:r>
          </w:p>
        </w:tc>
        <w:tc>
          <w:tcPr>
            <w:tcW w:w="0" w:type="auto"/>
            <w:gridSpan w:val="3"/>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ФИЗИКА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Состав комплекта: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Штатив демонстрационный: Назначение: проведение демонстрационных опытов, основание, стержень, лапки, кольца, муфты: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Столик подъемный: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Тип столика: учебный/лабораторный,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опора, стержень винтовой, винт регулировочный: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функция подъема и опускания столика: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Источник постоянного и переменного напряжения: Назначение: для питания регулируемым переменным и постоянным током электрических схем,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частота, </w:t>
            </w:r>
            <w:proofErr w:type="gramStart"/>
            <w:r>
              <w:rPr>
                <w:rFonts w:ascii="Times New Roman" w:hAnsi="Times New Roman"/>
                <w:sz w:val="24"/>
                <w:szCs w:val="24"/>
              </w:rPr>
              <w:t>Гц</w:t>
            </w:r>
            <w:proofErr w:type="gramEnd"/>
            <w:r>
              <w:rPr>
                <w:rFonts w:ascii="Times New Roman" w:hAnsi="Times New Roman"/>
                <w:sz w:val="24"/>
                <w:szCs w:val="24"/>
              </w:rPr>
              <w:t>: 50,</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потребляемая мощность, ВА: 10</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Манометр </w:t>
            </w:r>
            <w:proofErr w:type="gramStart"/>
            <w:r>
              <w:rPr>
                <w:rFonts w:ascii="Times New Roman" w:hAnsi="Times New Roman"/>
                <w:sz w:val="24"/>
                <w:szCs w:val="24"/>
              </w:rPr>
              <w:t>жидкостной</w:t>
            </w:r>
            <w:proofErr w:type="gramEnd"/>
            <w:r>
              <w:rPr>
                <w:rFonts w:ascii="Times New Roman" w:hAnsi="Times New Roman"/>
                <w:sz w:val="24"/>
                <w:szCs w:val="24"/>
              </w:rPr>
              <w:t xml:space="preserve"> демонстрационный: Назначение: для измерения давления до 300 мм водяного столба выше и ниже атмосферного давления,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стеклянная U-образная трубка на подставке: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Камертон на резонансном ящике: Назначение: для демонстрации звуковых колебаний и волн,</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два камертона на резонирующих ящиках: </w:t>
            </w:r>
            <w:r>
              <w:rPr>
                <w:rFonts w:ascii="Times New Roman" w:hAnsi="Times New Roman"/>
                <w:sz w:val="24"/>
                <w:szCs w:val="24"/>
              </w:rPr>
              <w:lastRenderedPageBreak/>
              <w:t>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резиновый молоточек: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Насос вакуумный с электроприводом: Назначение: создание разряжения или избыточного давления в замкнутых объемах,</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опыты: кипение жидкости при пониженном давлении, внешнее и внутреннее давление и др.</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Тарелка вакуумная: Назначение: демонстрация опытов в замкнутом объеме с разреженным воздухом,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основание с краном, колокол из толстого стекла, резиновая прокладка, электрический звонок: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Ведерко Архимеда: Назначение: демонстрация действия жидкости на погруженное в нее тело и измерение величины выталкивающей силы,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ведерко, тело цилиндрической формы, пружинный динамометр: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Огниво воздушное: Назначение: демонстрация воспламенения горючей смеси при ее быстром сжатии,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толстостенный цилиндр, поршень на металлическом штоке с рукояткой, подставка для цилиндра: наличие </w:t>
            </w:r>
          </w:p>
        </w:tc>
        <w:tc>
          <w:tcPr>
            <w:tcW w:w="0" w:type="auto"/>
            <w:vMerge w:val="restart"/>
            <w:tcBorders>
              <w:top w:val="single" w:sz="6" w:space="0" w:color="auto"/>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1 шт.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4.1. </w:t>
            </w:r>
          </w:p>
        </w:tc>
        <w:tc>
          <w:tcPr>
            <w:tcW w:w="0" w:type="auto"/>
            <w:tcBorders>
              <w:top w:val="single" w:sz="6" w:space="0" w:color="auto"/>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Оборудование для демонстрационных опытов </w:t>
            </w:r>
          </w:p>
        </w:tc>
        <w:tc>
          <w:tcPr>
            <w:tcW w:w="0" w:type="auto"/>
            <w:tcBorders>
              <w:top w:val="single" w:sz="6" w:space="0" w:color="auto"/>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Прибор для демонстрации давления в жидкости: Назначение: демонстрация изменения давления с глубиной погружения,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датчик давления, кронштейн для крепления на стенке сосуда: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Прибор для демонстрации атмосферного давления (</w:t>
            </w:r>
            <w:proofErr w:type="spellStart"/>
            <w:r>
              <w:rPr>
                <w:rFonts w:ascii="Times New Roman" w:hAnsi="Times New Roman"/>
                <w:sz w:val="24"/>
                <w:szCs w:val="24"/>
              </w:rPr>
              <w:t>магдебургские</w:t>
            </w:r>
            <w:proofErr w:type="spellEnd"/>
            <w:r>
              <w:rPr>
                <w:rFonts w:ascii="Times New Roman" w:hAnsi="Times New Roman"/>
                <w:sz w:val="24"/>
                <w:szCs w:val="24"/>
              </w:rPr>
              <w:t xml:space="preserve"> полушария): Назначение: демонстрация силы атмосферного давления,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два разъемных металлических полушария с прочными ручками и хорошо пришлифованными краями, ниппель с краном: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создаваемое внутри шаров вакуумметрическое давление: не менее 0,05 МПа,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максимальное разрывающее усилие: не менее 90 Н</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тел равного объема: Назначение: для определения и сравнения теплоемкости и плотности различных твердых материалов,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цилиндры из различных материалов: не менее 3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крючки для подвешивания цилиндров: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тел равной массы: Назначение: для определения и сравнению плотности </w:t>
            </w:r>
            <w:r>
              <w:rPr>
                <w:rFonts w:ascii="Times New Roman" w:hAnsi="Times New Roman"/>
                <w:sz w:val="24"/>
                <w:szCs w:val="24"/>
              </w:rPr>
              <w:lastRenderedPageBreak/>
              <w:t>различных материалов,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цилиндры из различных материалов: не менее 3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крючки для подвешивания цилиндров: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Сосуды сообщающиеся: Назначение: демонстрация одинакового уровня однородной жидкости в сообщающихся между собой сосудах разной формы,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сообщающиеся стеклянные трубки разной формы: не менее 3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подставка: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Трубка Ньютона: Назначение: демонстрация одновременности падения различных тел в разреженном воздухе,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функция подключения к вакуумному насосу: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длина трубки: не менее 80 см.,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резиновые пробки, ниппель: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тел в трубке: не менее 3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Шар Паскаля: Назначение: демонстрация передачи производимого на жидкость давления в замкнутом сосуде, демонстрация подъема жидкости под действием атмосферного давления,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металлический цилиндр с оправами, поршень со штоком, полый металлический шар с отверстиями: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длина цилиндра: не менее 22 см,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диаметр шара: не менее 8 см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Шар с кольцом: Назначение: демонстрация расширения твердого тела при нагревании,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штатив, металлическое кольцо с муфтой, шар с цепочкой: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длина цепочки: не менее 80 мм,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диаметр шара: не менее 25 мм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Цилиндры свинцовые со стругом: Назначение: демонстрация взаимного притяжения между атомами твердых тел,</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одинаковых цилиндров: не менее 2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материал цилиндров: сталь и свинец,</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крючки для подвешивания: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струг, направляющая трубка: наличие </w:t>
            </w:r>
          </w:p>
        </w:tc>
        <w:tc>
          <w:tcPr>
            <w:tcW w:w="0" w:type="auto"/>
            <w:vMerge/>
            <w:tcBorders>
              <w:top w:val="nil"/>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r>
      <w:tr w:rsidR="00830E76" w:rsidTr="00B005EB">
        <w:tblPrEx>
          <w:tblCellMar>
            <w:top w:w="0" w:type="dxa"/>
            <w:left w:w="0" w:type="dxa"/>
            <w:bottom w:w="0" w:type="dxa"/>
            <w:right w:w="0" w:type="dxa"/>
          </w:tblCellMar>
        </w:tblPrEx>
        <w:trPr>
          <w:jc w:val="center"/>
        </w:trPr>
        <w:tc>
          <w:tcPr>
            <w:tcW w:w="0" w:type="auto"/>
            <w:tcBorders>
              <w:top w:val="nil"/>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c>
          <w:tcPr>
            <w:tcW w:w="0" w:type="auto"/>
            <w:tcBorders>
              <w:top w:val="nil"/>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c>
          <w:tcPr>
            <w:tcW w:w="0" w:type="auto"/>
            <w:tcBorders>
              <w:top w:val="nil"/>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Прибор Ленца: Назначение: для исследования зависимости направления индукционного тока от характера изменения магнитного потока,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стойка с коромыслом: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алюминиевых колец: не менее 2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прорезь в одном из колец: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Магнит дугообразный демонстрационный: Назначение: демонстрация свойств постоянных магнитов,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тип магнита: намагниченный брусок,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цветов магнита: не менее 2,</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обозначение полюсов магнита: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Магнит полосовой демонстрационный (пара): Назначение: демонстрация свойств постоянных магнитов,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тип магнита: намагниченный брусок прямолинейной формы,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цветов магнита: не менее 2,</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обозначение полюсов магнита: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Стрелки магнитные на штативах: Назначение: демонстрация взаимодействия полюсов магнитов, ориентации магнита в магнитном поле,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намагниченная стрелка: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цветов магнита: не менее 2,</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подставка: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Набор демонстрационный "Электростатика" (электроскопы (2 шт.), султан (2 шт.), палочка стеклянная, палочка эбонитовая, штативы изолирующие (2 шт.)</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Машина </w:t>
            </w:r>
            <w:proofErr w:type="spellStart"/>
            <w:r>
              <w:rPr>
                <w:rFonts w:ascii="Times New Roman" w:hAnsi="Times New Roman"/>
                <w:sz w:val="24"/>
                <w:szCs w:val="24"/>
              </w:rPr>
              <w:t>электрофорная</w:t>
            </w:r>
            <w:proofErr w:type="spellEnd"/>
            <w:r>
              <w:rPr>
                <w:rFonts w:ascii="Times New Roman" w:hAnsi="Times New Roman"/>
                <w:sz w:val="24"/>
                <w:szCs w:val="24"/>
              </w:rPr>
              <w:t xml:space="preserve"> или высоковольтный источник: Назначение: для получения электрического заряда высокого потенциала и получения искрового разряда,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диски на стойках: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лейденских банок: не менее 2,</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подставка: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проводов: Длина: не менее 500 мм - 4 шт., 250 мм - 4 шт., 100 мм - 8 шт., назначение: для подключения демонстрационных приборов и оборудования к источнику тока, для сборки электрических цепей, включая элементы из работы "Постоянный электрический ток" </w:t>
            </w:r>
          </w:p>
        </w:tc>
        <w:tc>
          <w:tcPr>
            <w:tcW w:w="0" w:type="auto"/>
            <w:tcBorders>
              <w:top w:val="nil"/>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4.2.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Оборудование для лабораторных работ и ученических опытов (на базе комплектов для ОГЭ)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Штатив лабораторный с держателями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весы электронные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мензурка, предел измерения 250 мл</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динамометр 1 Н</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динамометр 5 Н</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цилиндр стальной, 25 см3</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цилиндр алюминиевый 25 см3</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цилиндр алюминиевый 34 см3</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цилиндр пластиковый 56 см3 (для измерения силы Архимеда)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пружина 40 Н/м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пружина 10 Н/м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грузы по 100 г (6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груз наборный устанавливает массу с шагом 10 г</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мерная лента, линейка, транспортир</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брусок с крючком и нитью</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направляющая длиной не менее 500 мм. Должны быть обеспечены разные коэффициенты трения бруска по </w:t>
            </w:r>
            <w:r>
              <w:rPr>
                <w:rFonts w:ascii="Times New Roman" w:hAnsi="Times New Roman"/>
                <w:sz w:val="24"/>
                <w:szCs w:val="24"/>
              </w:rPr>
              <w:lastRenderedPageBreak/>
              <w:t>направляющей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секундомер электронный с датчиком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направляющая со шкалой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брусок деревянный с пусковым магнитом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нитяной маятник с грузом с пусковым магнитом и с возможностью изменения длины нити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рычаг</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блок подвижный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блок неподвижный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калориметр</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термометр</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источник питания постоянного тока (выпрямитель с выходным напряжением 36 - 42</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или батарейный блок с возможностью регулировки выходного напряжения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вольтметр </w:t>
            </w:r>
            <w:proofErr w:type="spellStart"/>
            <w:r>
              <w:rPr>
                <w:rFonts w:ascii="Times New Roman" w:hAnsi="Times New Roman"/>
                <w:sz w:val="24"/>
                <w:szCs w:val="24"/>
              </w:rPr>
              <w:t>двухпредельный</w:t>
            </w:r>
            <w:proofErr w:type="spellEnd"/>
            <w:r>
              <w:rPr>
                <w:rFonts w:ascii="Times New Roman" w:hAnsi="Times New Roman"/>
                <w:sz w:val="24"/>
                <w:szCs w:val="24"/>
              </w:rPr>
              <w:t xml:space="preserve"> (3</w:t>
            </w:r>
            <w:proofErr w:type="gramStart"/>
            <w:r>
              <w:rPr>
                <w:rFonts w:ascii="Times New Roman" w:hAnsi="Times New Roman"/>
                <w:sz w:val="24"/>
                <w:szCs w:val="24"/>
              </w:rPr>
              <w:t xml:space="preserve"> В</w:t>
            </w:r>
            <w:proofErr w:type="gramEnd"/>
            <w:r>
              <w:rPr>
                <w:rFonts w:ascii="Times New Roman" w:hAnsi="Times New Roman"/>
                <w:sz w:val="24"/>
                <w:szCs w:val="24"/>
              </w:rPr>
              <w:t>, 6 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амперметр </w:t>
            </w:r>
            <w:proofErr w:type="spellStart"/>
            <w:r>
              <w:rPr>
                <w:rFonts w:ascii="Times New Roman" w:hAnsi="Times New Roman"/>
                <w:sz w:val="24"/>
                <w:szCs w:val="24"/>
              </w:rPr>
              <w:t>двухпредельный</w:t>
            </w:r>
            <w:proofErr w:type="spellEnd"/>
            <w:r>
              <w:rPr>
                <w:rFonts w:ascii="Times New Roman" w:hAnsi="Times New Roman"/>
                <w:sz w:val="24"/>
                <w:szCs w:val="24"/>
              </w:rPr>
              <w:t xml:space="preserve"> (0,6</w:t>
            </w:r>
            <w:proofErr w:type="gramStart"/>
            <w:r>
              <w:rPr>
                <w:rFonts w:ascii="Times New Roman" w:hAnsi="Times New Roman"/>
                <w:sz w:val="24"/>
                <w:szCs w:val="24"/>
              </w:rPr>
              <w:t xml:space="preserve"> А</w:t>
            </w:r>
            <w:proofErr w:type="gramEnd"/>
            <w:r>
              <w:rPr>
                <w:rFonts w:ascii="Times New Roman" w:hAnsi="Times New Roman"/>
                <w:sz w:val="24"/>
                <w:szCs w:val="24"/>
              </w:rPr>
              <w:t>, 3 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резистор 4,7 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резистор 5,7 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лампочка (4,8</w:t>
            </w:r>
            <w:proofErr w:type="gramStart"/>
            <w:r>
              <w:rPr>
                <w:rFonts w:ascii="Times New Roman" w:hAnsi="Times New Roman"/>
                <w:sz w:val="24"/>
                <w:szCs w:val="24"/>
              </w:rPr>
              <w:t xml:space="preserve"> В</w:t>
            </w:r>
            <w:proofErr w:type="gramEnd"/>
            <w:r>
              <w:rPr>
                <w:rFonts w:ascii="Times New Roman" w:hAnsi="Times New Roman"/>
                <w:sz w:val="24"/>
                <w:szCs w:val="24"/>
              </w:rPr>
              <w:t>, 0,5 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переменный резистор (реостат) до 10 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соединительные провода, 20 шт.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ключ</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проволочных резисторов </w:t>
            </w:r>
            <w:proofErr w:type="spellStart"/>
            <w:r>
              <w:rPr>
                <w:rFonts w:ascii="Times New Roman" w:hAnsi="Times New Roman"/>
                <w:sz w:val="24"/>
                <w:szCs w:val="24"/>
              </w:rPr>
              <w:t>plS</w:t>
            </w:r>
            <w:proofErr w:type="spell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собирающая линза, фокусное расстояние 100 мм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собирающая линза, фокусное расстояние 50 мм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рассеивающая линза, фокусное расстояние - 75 мм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экран</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оптическая скамья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слайд "Модель предмета"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осветитель</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полуцилиндр с планшетом с круговым транспортиром</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Прибор для изучения газовых законов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Капилляры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Дифракционная решетка 600 штрихов/</w:t>
            </w:r>
            <w:proofErr w:type="gramStart"/>
            <w:r>
              <w:rPr>
                <w:rFonts w:ascii="Times New Roman" w:hAnsi="Times New Roman"/>
                <w:sz w:val="24"/>
                <w:szCs w:val="24"/>
              </w:rPr>
              <w:t>мм</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Дифракционная решетка 300 штрихов/</w:t>
            </w:r>
            <w:proofErr w:type="gramStart"/>
            <w:r>
              <w:rPr>
                <w:rFonts w:ascii="Times New Roman" w:hAnsi="Times New Roman"/>
                <w:sz w:val="24"/>
                <w:szCs w:val="24"/>
              </w:rPr>
              <w:t>мм</w:t>
            </w:r>
            <w:proofErr w:type="gramEnd"/>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Зеркало</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Лазерная указка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Поляроид в рамке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Щели Юнга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Катушка моток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Блок диодов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Блок конденсаторов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Компас</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Магнит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Электромагнит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Опилки железные в банке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8 шт. </w:t>
            </w:r>
          </w:p>
        </w:tc>
      </w:tr>
      <w:tr w:rsidR="00830E76" w:rsidTr="00B005EB">
        <w:tblPrEx>
          <w:tblCellMar>
            <w:top w:w="0" w:type="dxa"/>
            <w:left w:w="0" w:type="dxa"/>
            <w:bottom w:w="0" w:type="dxa"/>
            <w:right w:w="0" w:type="dxa"/>
          </w:tblCellMar>
        </w:tblPrEx>
        <w:trPr>
          <w:jc w:val="center"/>
        </w:trPr>
        <w:tc>
          <w:tcPr>
            <w:tcW w:w="0" w:type="auto"/>
            <w:gridSpan w:val="4"/>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Технологическая направленность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Образовательный </w:t>
            </w:r>
            <w:r>
              <w:rPr>
                <w:rFonts w:ascii="Times New Roman" w:hAnsi="Times New Roman"/>
                <w:sz w:val="24"/>
                <w:szCs w:val="24"/>
              </w:rPr>
              <w:lastRenderedPageBreak/>
              <w:t xml:space="preserve">конструктор для практики блочного программирования с комплектом датчиков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Робототехнический набор предназначен для </w:t>
            </w:r>
            <w:r>
              <w:rPr>
                <w:rFonts w:ascii="Times New Roman" w:hAnsi="Times New Roman"/>
                <w:sz w:val="24"/>
                <w:szCs w:val="24"/>
              </w:rPr>
              <w:lastRenderedPageBreak/>
              <w:t>изучения основ робототехники, деталей, узлов и механизмов, необходимых для создания робототехнических устройств.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Набор представляет собой компле</w:t>
            </w:r>
            <w:proofErr w:type="gramStart"/>
            <w:r>
              <w:rPr>
                <w:rFonts w:ascii="Times New Roman" w:hAnsi="Times New Roman"/>
                <w:sz w:val="24"/>
                <w:szCs w:val="24"/>
              </w:rPr>
              <w:t>кт стр</w:t>
            </w:r>
            <w:proofErr w:type="gramEnd"/>
            <w:r>
              <w:rPr>
                <w:rFonts w:ascii="Times New Roman" w:hAnsi="Times New Roman"/>
                <w:sz w:val="24"/>
                <w:szCs w:val="24"/>
              </w:rPr>
              <w:t>уктурных элементов, соединительных элементов и электротехнических компонентов.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позволяет собирать (и программировать собираемые модели), из элементов, входящих в его состав, модели </w:t>
            </w:r>
            <w:proofErr w:type="spellStart"/>
            <w:r>
              <w:rPr>
                <w:rFonts w:ascii="Times New Roman" w:hAnsi="Times New Roman"/>
                <w:sz w:val="24"/>
                <w:szCs w:val="24"/>
              </w:rPr>
              <w:t>мехатронных</w:t>
            </w:r>
            <w:proofErr w:type="spellEnd"/>
            <w:r>
              <w:rPr>
                <w:rFonts w:ascii="Times New Roman" w:hAnsi="Times New Roman"/>
                <w:sz w:val="24"/>
                <w:szCs w:val="24"/>
              </w:rPr>
              <w:t xml:space="preserve"> и робототехнических устройств с автоматизированным управлением, в том числе на колесном ходу, а также конструкций, основанных на использовании передач (в том числе червячных и зубчатых), а также рычагов.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светодиодный матричный дисплей с белой подсветкой на контроллере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портов ввода/вывода на контроллере не менее 6</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кнопок не менее 4</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Общее количество элементов: не менее 520 </w:t>
            </w:r>
            <w:proofErr w:type="spellStart"/>
            <w:proofErr w:type="gramStart"/>
            <w:r>
              <w:rPr>
                <w:rFonts w:ascii="Times New Roman" w:hAnsi="Times New Roman"/>
                <w:sz w:val="24"/>
                <w:szCs w:val="24"/>
              </w:rPr>
              <w:t>шт</w:t>
            </w:r>
            <w:proofErr w:type="spellEnd"/>
            <w:proofErr w:type="gramEnd"/>
            <w:r>
              <w:rPr>
                <w:rFonts w:ascii="Times New Roman" w:hAnsi="Times New Roman"/>
                <w:sz w:val="24"/>
                <w:szCs w:val="24"/>
              </w:rPr>
              <w:t>, в том числе: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программируемый блок управления, который может работать автономно и в потоковом режиме;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сервомоторы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 датчик силы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 датчик расстояния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 датчик цвета</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6) аккумуляторная батарея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7) Пластиковые структурные элементы, включая перфорированные элементы: балки, кубики, оси и валы, соединительные элементы к осям, шестерни, предназначенные для создания червячных и зубчатых передач, соединительные и крепежные элементы;</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7) Программное обеспечение, используемое для программирования собираемых робототехнических моделей и устройств, доступно для скачивания из сети Интернет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1 шт. </w:t>
            </w:r>
          </w:p>
        </w:tc>
      </w:tr>
      <w:tr w:rsidR="00830E76" w:rsidTr="00B005EB">
        <w:tblPrEx>
          <w:tblCellMar>
            <w:top w:w="0" w:type="dxa"/>
            <w:left w:w="0" w:type="dxa"/>
            <w:bottom w:w="0" w:type="dxa"/>
            <w:right w:w="0" w:type="dxa"/>
          </w:tblCellMar>
        </w:tblPrEx>
        <w:trPr>
          <w:jc w:val="center"/>
        </w:trPr>
        <w:tc>
          <w:tcPr>
            <w:tcW w:w="0" w:type="auto"/>
            <w:vMerge w:val="restart"/>
            <w:tcBorders>
              <w:top w:val="single" w:sz="6" w:space="0" w:color="auto"/>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2. </w:t>
            </w:r>
          </w:p>
        </w:tc>
        <w:tc>
          <w:tcPr>
            <w:tcW w:w="0" w:type="auto"/>
            <w:vMerge w:val="restart"/>
            <w:tcBorders>
              <w:top w:val="single" w:sz="6" w:space="0" w:color="auto"/>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Образовательный набор по механике, </w:t>
            </w:r>
            <w:proofErr w:type="spellStart"/>
            <w:r>
              <w:rPr>
                <w:rFonts w:ascii="Times New Roman" w:hAnsi="Times New Roman"/>
                <w:sz w:val="24"/>
                <w:szCs w:val="24"/>
              </w:rPr>
              <w:t>мехатронике</w:t>
            </w:r>
            <w:proofErr w:type="spellEnd"/>
            <w:r>
              <w:rPr>
                <w:rFonts w:ascii="Times New Roman" w:hAnsi="Times New Roman"/>
                <w:sz w:val="24"/>
                <w:szCs w:val="24"/>
              </w:rPr>
              <w:t xml:space="preserve"> и робототехнике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Комплект для изучения основ электроники и робототехники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Набор должен быть предназначен для проведения учебных занятий по электронике и </w:t>
            </w:r>
            <w:proofErr w:type="spellStart"/>
            <w:r>
              <w:rPr>
                <w:rFonts w:ascii="Times New Roman" w:hAnsi="Times New Roman"/>
                <w:sz w:val="24"/>
                <w:szCs w:val="24"/>
              </w:rPr>
              <w:t>схемотехнике</w:t>
            </w:r>
            <w:proofErr w:type="spellEnd"/>
            <w:r>
              <w:rPr>
                <w:rFonts w:ascii="Times New Roman" w:hAnsi="Times New Roman"/>
                <w:sz w:val="24"/>
                <w:szCs w:val="24"/>
              </w:rPr>
              <w:t xml:space="preserve"> с целью изучения наиболее распространенной элементной базы, применяемой для инженерно-технического творчества учащихся и разработки учебных моделей роботов. Набор должен позволять учащимся на практике освоить основные технологии проектирования робототехнических комплексов на примере учебных моделей </w:t>
            </w:r>
            <w:r>
              <w:rPr>
                <w:rFonts w:ascii="Times New Roman" w:hAnsi="Times New Roman"/>
                <w:sz w:val="24"/>
                <w:szCs w:val="24"/>
              </w:rPr>
              <w:lastRenderedPageBreak/>
              <w:t xml:space="preserve">роботов, а также изучить основные технические решения в области кибернетических и встраиваемых систем. </w:t>
            </w:r>
          </w:p>
        </w:tc>
        <w:tc>
          <w:tcPr>
            <w:tcW w:w="0" w:type="auto"/>
            <w:vMerge w:val="restart"/>
            <w:tcBorders>
              <w:top w:val="single" w:sz="6" w:space="0" w:color="auto"/>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1 шт. </w:t>
            </w:r>
          </w:p>
        </w:tc>
      </w:tr>
      <w:tr w:rsidR="00830E76" w:rsidTr="00B005EB">
        <w:tblPrEx>
          <w:tblCellMar>
            <w:top w:w="0" w:type="dxa"/>
            <w:left w:w="0" w:type="dxa"/>
            <w:bottom w:w="0" w:type="dxa"/>
            <w:right w:w="0" w:type="dxa"/>
          </w:tblCellMar>
        </w:tblPrEx>
        <w:trPr>
          <w:jc w:val="center"/>
        </w:trPr>
        <w:tc>
          <w:tcPr>
            <w:tcW w:w="0" w:type="auto"/>
            <w:vMerge/>
            <w:tcBorders>
              <w:top w:val="nil"/>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c>
          <w:tcPr>
            <w:tcW w:w="0" w:type="auto"/>
            <w:vMerge/>
            <w:tcBorders>
              <w:top w:val="nil"/>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 состав комплекта должен входить набор конструктивных элементов для сборки макета манипуляционного робота, комплект металлических конструктивных элементов для сборки макета мобильного робота и т.п.</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В состав комплекта входит набор электронных компонентов для изучения основ электроники и </w:t>
            </w:r>
            <w:proofErr w:type="spellStart"/>
            <w:r>
              <w:rPr>
                <w:rFonts w:ascii="Times New Roman" w:hAnsi="Times New Roman"/>
                <w:sz w:val="24"/>
                <w:szCs w:val="24"/>
              </w:rPr>
              <w:t>схемотехники</w:t>
            </w:r>
            <w:proofErr w:type="spellEnd"/>
            <w:r>
              <w:rPr>
                <w:rFonts w:ascii="Times New Roman" w:hAnsi="Times New Roman"/>
                <w:sz w:val="24"/>
                <w:szCs w:val="24"/>
              </w:rPr>
              <w:t>, а также комплект приводов и датчиков различного типа для разработки робототехнических комплексов.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В состав комплекта должно входить: моторы с </w:t>
            </w:r>
            <w:proofErr w:type="spellStart"/>
            <w:r>
              <w:rPr>
                <w:rFonts w:ascii="Times New Roman" w:hAnsi="Times New Roman"/>
                <w:sz w:val="24"/>
                <w:szCs w:val="24"/>
              </w:rPr>
              <w:t>энкодером</w:t>
            </w:r>
            <w:proofErr w:type="spellEnd"/>
            <w:r>
              <w:rPr>
                <w:rFonts w:ascii="Times New Roman" w:hAnsi="Times New Roman"/>
                <w:sz w:val="24"/>
                <w:szCs w:val="24"/>
              </w:rPr>
              <w:t xml:space="preserve"> - не менее 2 </w:t>
            </w:r>
            <w:proofErr w:type="spellStart"/>
            <w:proofErr w:type="gramStart"/>
            <w:r>
              <w:rPr>
                <w:rFonts w:ascii="Times New Roman" w:hAnsi="Times New Roman"/>
                <w:sz w:val="24"/>
                <w:szCs w:val="24"/>
              </w:rPr>
              <w:t>шт</w:t>
            </w:r>
            <w:proofErr w:type="spellEnd"/>
            <w:proofErr w:type="gramEnd"/>
            <w:r>
              <w:rPr>
                <w:rFonts w:ascii="Times New Roman" w:hAnsi="Times New Roman"/>
                <w:sz w:val="24"/>
                <w:szCs w:val="24"/>
              </w:rPr>
              <w:t xml:space="preserve">, сервопривод большой - не менее 4 </w:t>
            </w:r>
            <w:proofErr w:type="spellStart"/>
            <w:r>
              <w:rPr>
                <w:rFonts w:ascii="Times New Roman" w:hAnsi="Times New Roman"/>
                <w:sz w:val="24"/>
                <w:szCs w:val="24"/>
              </w:rPr>
              <w:t>шт</w:t>
            </w:r>
            <w:proofErr w:type="spellEnd"/>
            <w:r>
              <w:rPr>
                <w:rFonts w:ascii="Times New Roman" w:hAnsi="Times New Roman"/>
                <w:sz w:val="24"/>
                <w:szCs w:val="24"/>
              </w:rPr>
              <w:t xml:space="preserve">, сервопривод малый - не менее 2 </w:t>
            </w:r>
            <w:proofErr w:type="spellStart"/>
            <w:r>
              <w:rPr>
                <w:rFonts w:ascii="Times New Roman" w:hAnsi="Times New Roman"/>
                <w:sz w:val="24"/>
                <w:szCs w:val="24"/>
              </w:rPr>
              <w:t>шт</w:t>
            </w:r>
            <w:proofErr w:type="spellEnd"/>
            <w:r>
              <w:rPr>
                <w:rFonts w:ascii="Times New Roman" w:hAnsi="Times New Roman"/>
                <w:sz w:val="24"/>
                <w:szCs w:val="24"/>
              </w:rPr>
              <w:t xml:space="preserve">, инфракрасный датчик - не менее 3 </w:t>
            </w:r>
            <w:proofErr w:type="spellStart"/>
            <w:r>
              <w:rPr>
                <w:rFonts w:ascii="Times New Roman" w:hAnsi="Times New Roman"/>
                <w:sz w:val="24"/>
                <w:szCs w:val="24"/>
              </w:rPr>
              <w:t>шт</w:t>
            </w:r>
            <w:proofErr w:type="spellEnd"/>
            <w:r>
              <w:rPr>
                <w:rFonts w:ascii="Times New Roman" w:hAnsi="Times New Roman"/>
                <w:sz w:val="24"/>
                <w:szCs w:val="24"/>
              </w:rPr>
              <w:t xml:space="preserve">, ультразвуковой датчик - не менее 3 </w:t>
            </w:r>
            <w:proofErr w:type="spellStart"/>
            <w:r>
              <w:rPr>
                <w:rFonts w:ascii="Times New Roman" w:hAnsi="Times New Roman"/>
                <w:sz w:val="24"/>
                <w:szCs w:val="24"/>
              </w:rPr>
              <w:t>шт</w:t>
            </w:r>
            <w:proofErr w:type="spellEnd"/>
            <w:r>
              <w:rPr>
                <w:rFonts w:ascii="Times New Roman" w:hAnsi="Times New Roman"/>
                <w:sz w:val="24"/>
                <w:szCs w:val="24"/>
              </w:rPr>
              <w:t xml:space="preserve">, датчик температуры - не менее 1 </w:t>
            </w:r>
            <w:proofErr w:type="spellStart"/>
            <w:r>
              <w:rPr>
                <w:rFonts w:ascii="Times New Roman" w:hAnsi="Times New Roman"/>
                <w:sz w:val="24"/>
                <w:szCs w:val="24"/>
              </w:rPr>
              <w:t>шт</w:t>
            </w:r>
            <w:proofErr w:type="spellEnd"/>
            <w:r>
              <w:rPr>
                <w:rFonts w:ascii="Times New Roman" w:hAnsi="Times New Roman"/>
                <w:sz w:val="24"/>
                <w:szCs w:val="24"/>
              </w:rPr>
              <w:t xml:space="preserve">, датчик освещенности - не менее 1 </w:t>
            </w:r>
            <w:proofErr w:type="spellStart"/>
            <w:r>
              <w:rPr>
                <w:rFonts w:ascii="Times New Roman" w:hAnsi="Times New Roman"/>
                <w:sz w:val="24"/>
                <w:szCs w:val="24"/>
              </w:rPr>
              <w:t>шт</w:t>
            </w:r>
            <w:proofErr w:type="spellEnd"/>
            <w:r>
              <w:rPr>
                <w:rFonts w:ascii="Times New Roman" w:hAnsi="Times New Roman"/>
                <w:sz w:val="24"/>
                <w:szCs w:val="24"/>
              </w:rPr>
              <w:t xml:space="preserve">, набор электронных компонентов (резисторы, конденсаторы, светодиоды различного номинала), комплект проводов для </w:t>
            </w:r>
            <w:proofErr w:type="spellStart"/>
            <w:r>
              <w:rPr>
                <w:rFonts w:ascii="Times New Roman" w:hAnsi="Times New Roman"/>
                <w:sz w:val="24"/>
                <w:szCs w:val="24"/>
              </w:rPr>
              <w:t>беспаечного</w:t>
            </w:r>
            <w:proofErr w:type="spellEnd"/>
            <w:r>
              <w:rPr>
                <w:rFonts w:ascii="Times New Roman" w:hAnsi="Times New Roman"/>
                <w:sz w:val="24"/>
                <w:szCs w:val="24"/>
              </w:rPr>
              <w:t xml:space="preserve"> </w:t>
            </w:r>
            <w:proofErr w:type="spellStart"/>
            <w:r>
              <w:rPr>
                <w:rFonts w:ascii="Times New Roman" w:hAnsi="Times New Roman"/>
                <w:sz w:val="24"/>
                <w:szCs w:val="24"/>
              </w:rPr>
              <w:t>прототипирования</w:t>
            </w:r>
            <w:proofErr w:type="spellEnd"/>
            <w:r>
              <w:rPr>
                <w:rFonts w:ascii="Times New Roman" w:hAnsi="Times New Roman"/>
                <w:sz w:val="24"/>
                <w:szCs w:val="24"/>
              </w:rPr>
              <w:t xml:space="preserve">, плата </w:t>
            </w:r>
            <w:proofErr w:type="spellStart"/>
            <w:r>
              <w:rPr>
                <w:rFonts w:ascii="Times New Roman" w:hAnsi="Times New Roman"/>
                <w:sz w:val="24"/>
                <w:szCs w:val="24"/>
              </w:rPr>
              <w:t>беспаечного</w:t>
            </w:r>
            <w:proofErr w:type="spellEnd"/>
            <w:r>
              <w:rPr>
                <w:rFonts w:ascii="Times New Roman" w:hAnsi="Times New Roman"/>
                <w:sz w:val="24"/>
                <w:szCs w:val="24"/>
              </w:rPr>
              <w:t xml:space="preserve"> </w:t>
            </w:r>
            <w:proofErr w:type="spellStart"/>
            <w:r>
              <w:rPr>
                <w:rFonts w:ascii="Times New Roman" w:hAnsi="Times New Roman"/>
                <w:sz w:val="24"/>
                <w:szCs w:val="24"/>
              </w:rPr>
              <w:t>прототипирования</w:t>
            </w:r>
            <w:proofErr w:type="spellEnd"/>
            <w:r>
              <w:rPr>
                <w:rFonts w:ascii="Times New Roman" w:hAnsi="Times New Roman"/>
                <w:sz w:val="24"/>
                <w:szCs w:val="24"/>
              </w:rPr>
              <w:t xml:space="preserve">, аккумулятор и зарядное устройство. </w:t>
            </w:r>
          </w:p>
        </w:tc>
        <w:tc>
          <w:tcPr>
            <w:tcW w:w="0" w:type="auto"/>
            <w:vMerge/>
            <w:tcBorders>
              <w:top w:val="nil"/>
              <w:left w:val="single" w:sz="6" w:space="0" w:color="auto"/>
              <w:bottom w:val="nil"/>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r>
      <w:tr w:rsidR="00830E76" w:rsidTr="00B005EB">
        <w:tblPrEx>
          <w:tblCellMar>
            <w:top w:w="0" w:type="dxa"/>
            <w:left w:w="0" w:type="dxa"/>
            <w:bottom w:w="0" w:type="dxa"/>
            <w:right w:w="0" w:type="dxa"/>
          </w:tblCellMar>
        </w:tblPrEx>
        <w:trPr>
          <w:jc w:val="center"/>
        </w:trPr>
        <w:tc>
          <w:tcPr>
            <w:tcW w:w="0" w:type="auto"/>
            <w:vMerge/>
            <w:tcBorders>
              <w:top w:val="nil"/>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c>
          <w:tcPr>
            <w:tcW w:w="0" w:type="auto"/>
            <w:vMerge/>
            <w:tcBorders>
              <w:top w:val="nil"/>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В состав комплекта должен входить программируемый контроллер, программируемый в среде </w:t>
            </w:r>
            <w:proofErr w:type="spellStart"/>
            <w:r>
              <w:rPr>
                <w:rFonts w:ascii="Times New Roman" w:hAnsi="Times New Roman"/>
                <w:sz w:val="24"/>
                <w:szCs w:val="24"/>
              </w:rPr>
              <w:t>Arduino</w:t>
            </w:r>
            <w:proofErr w:type="spellEnd"/>
            <w:r>
              <w:rPr>
                <w:rFonts w:ascii="Times New Roman" w:hAnsi="Times New Roman"/>
                <w:sz w:val="24"/>
                <w:szCs w:val="24"/>
              </w:rPr>
              <w:t xml:space="preserve"> IDE или аналогичных свободно распространяемых средах разработки. Программируемый контроллер должен обладать портами для подключения цифровых и аналоговых устройств, интерфейсами TTL, USART, I2C, SPI, </w:t>
            </w:r>
            <w:proofErr w:type="spellStart"/>
            <w:r>
              <w:rPr>
                <w:rFonts w:ascii="Times New Roman" w:hAnsi="Times New Roman"/>
                <w:sz w:val="24"/>
                <w:szCs w:val="24"/>
              </w:rPr>
              <w:t>Ethernet</w:t>
            </w:r>
            <w:proofErr w:type="spellEnd"/>
            <w:r>
              <w:rPr>
                <w:rFonts w:ascii="Times New Roman" w:hAnsi="Times New Roman"/>
                <w:sz w:val="24"/>
                <w:szCs w:val="24"/>
              </w:rPr>
              <w:t xml:space="preserve">, </w:t>
            </w:r>
            <w:proofErr w:type="spellStart"/>
            <w:r>
              <w:rPr>
                <w:rFonts w:ascii="Times New Roman" w:hAnsi="Times New Roman"/>
                <w:sz w:val="24"/>
                <w:szCs w:val="24"/>
              </w:rPr>
              <w:t>Bluetooth</w:t>
            </w:r>
            <w:proofErr w:type="spellEnd"/>
            <w:r>
              <w:rPr>
                <w:rFonts w:ascii="Times New Roman" w:hAnsi="Times New Roman"/>
                <w:sz w:val="24"/>
                <w:szCs w:val="24"/>
              </w:rPr>
              <w:t xml:space="preserve"> или </w:t>
            </w:r>
            <w:proofErr w:type="spellStart"/>
            <w:r>
              <w:rPr>
                <w:rFonts w:ascii="Times New Roman" w:hAnsi="Times New Roman"/>
                <w:sz w:val="24"/>
                <w:szCs w:val="24"/>
              </w:rPr>
              <w:t>WiFi</w:t>
            </w:r>
            <w:proofErr w:type="spellEnd"/>
            <w:r>
              <w:rPr>
                <w:rFonts w:ascii="Times New Roman" w:hAnsi="Times New Roman"/>
                <w:sz w:val="24"/>
                <w:szCs w:val="24"/>
              </w:rPr>
              <w:t>.</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В состав комплекта должен входить модуль технического зрения, представляющий собой вычислительное устройство со встроенным микропроцессором (кол-во ядер - не менее 4 </w:t>
            </w:r>
            <w:proofErr w:type="spellStart"/>
            <w:proofErr w:type="gramStart"/>
            <w:r>
              <w:rPr>
                <w:rFonts w:ascii="Times New Roman" w:hAnsi="Times New Roman"/>
                <w:sz w:val="24"/>
                <w:szCs w:val="24"/>
              </w:rPr>
              <w:t>шт</w:t>
            </w:r>
            <w:proofErr w:type="spellEnd"/>
            <w:proofErr w:type="gramEnd"/>
            <w:r>
              <w:rPr>
                <w:rFonts w:ascii="Times New Roman" w:hAnsi="Times New Roman"/>
                <w:sz w:val="24"/>
                <w:szCs w:val="24"/>
              </w:rPr>
              <w:t xml:space="preserve">, частота ядра не менее 1.2 ГГц, объем ОЗУ - не менее 512 Мб, объем встроенной памяти - не менее 8 Гб), интегрированной камерой (максимальное разрешение видеопотока, передаваемого по интерфейсу USB - не менее 2592 x 1944 ед.) и оптической системой. Модуль технического зрения должен обладать совместимостью с различными программируемыми контроллерами с помощью интерфейсов - TTL, UART, I2C, SPI, </w:t>
            </w:r>
            <w:proofErr w:type="spellStart"/>
            <w:r>
              <w:rPr>
                <w:rFonts w:ascii="Times New Roman" w:hAnsi="Times New Roman"/>
                <w:sz w:val="24"/>
                <w:szCs w:val="24"/>
              </w:rPr>
              <w:t>Ethernet</w:t>
            </w:r>
            <w:proofErr w:type="spellEnd"/>
            <w:r>
              <w:rPr>
                <w:rFonts w:ascii="Times New Roman" w:hAnsi="Times New Roman"/>
                <w:sz w:val="24"/>
                <w:szCs w:val="24"/>
              </w:rPr>
              <w:t xml:space="preserve">. Модуль технического зрения должен иметь встроенное программное обеспечение на основе операционной </w:t>
            </w:r>
            <w:r>
              <w:rPr>
                <w:rFonts w:ascii="Times New Roman" w:hAnsi="Times New Roman"/>
                <w:sz w:val="24"/>
                <w:szCs w:val="24"/>
              </w:rPr>
              <w:lastRenderedPageBreak/>
              <w:t xml:space="preserve">системы </w:t>
            </w:r>
            <w:proofErr w:type="spellStart"/>
            <w:r>
              <w:rPr>
                <w:rFonts w:ascii="Times New Roman" w:hAnsi="Times New Roman"/>
                <w:sz w:val="24"/>
                <w:szCs w:val="24"/>
              </w:rPr>
              <w:t>Linux</w:t>
            </w:r>
            <w:proofErr w:type="spellEnd"/>
            <w:r>
              <w:rPr>
                <w:rFonts w:ascii="Times New Roman" w:hAnsi="Times New Roman"/>
                <w:sz w:val="24"/>
                <w:szCs w:val="24"/>
              </w:rPr>
              <w:t>, позволяющее осуществлять настройку системы машинного обучения параметров нейронных сетей для обнаружения объектов, определения их параметров и дальнейшей идентификации.</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Комплект должен обеспечивать возможность изучения основ разработки программных и аппаратных комплексов инженерных систем, решений в сфере "Интернет вещей", а также решений в области робототехники, искусственного интеллекта и машинного обучения. </w:t>
            </w:r>
          </w:p>
        </w:tc>
        <w:tc>
          <w:tcPr>
            <w:tcW w:w="0" w:type="auto"/>
            <w:vMerge/>
            <w:tcBorders>
              <w:top w:val="nil"/>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p>
        </w:tc>
      </w:tr>
      <w:tr w:rsidR="00830E76" w:rsidTr="00B005EB">
        <w:tblPrEx>
          <w:tblCellMar>
            <w:top w:w="0" w:type="dxa"/>
            <w:left w:w="0" w:type="dxa"/>
            <w:bottom w:w="0" w:type="dxa"/>
            <w:right w:w="0" w:type="dxa"/>
          </w:tblCellMar>
        </w:tblPrEx>
        <w:trPr>
          <w:jc w:val="center"/>
        </w:trPr>
        <w:tc>
          <w:tcPr>
            <w:tcW w:w="0" w:type="auto"/>
            <w:gridSpan w:val="4"/>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Компьютерное оборудование </w:t>
            </w:r>
          </w:p>
        </w:tc>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Ноутбук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Форм-фактор: ноутбук;</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Жесткая, неотключаемая клавиатура: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Русская раскладка клавиатуры: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Диагональ экрана: не менее 15,6 дюймов;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Разрешение экрана: не менее 1920 x 1080 пикселей;</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ядер процессора: не менее 4;</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Количество потоков: не менее 8;</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Базовая тактовая частота процессора: не менее 1 ГГц;</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Максимальная тактовая частота процессора: не менее 2,5 ГГц;</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Кэш-память процессора: не менее 6 Мбайт;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Объем установленной оперативной памяти: не менее 8 Гбайт;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Объем поддерживаемой оперативной памяти (для возможности расширения): не менее 24 Гбайт;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Объем накопителя SSD: не менее 240 Гбайт;</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Время автономной работы от батареи: не менее 6 часов;</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Вес ноутбука с установленным аккумулятором: не более 1,8 кг;</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Внешний интерфейс USB стандарта не ниже 3.0: не менее трех свободных;</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Внешний интерфейс LAN (использование переходников не предусмотрено):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Наличие модулей и интерфейсов (использование переходников не предусмотрено): VGA, HDMI;</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Беспроводная связь </w:t>
            </w:r>
            <w:proofErr w:type="spellStart"/>
            <w:r>
              <w:rPr>
                <w:rFonts w:ascii="Times New Roman" w:hAnsi="Times New Roman"/>
                <w:sz w:val="24"/>
                <w:szCs w:val="24"/>
              </w:rPr>
              <w:t>Wi-Fi</w:t>
            </w:r>
            <w:proofErr w:type="spellEnd"/>
            <w:r>
              <w:rPr>
                <w:rFonts w:ascii="Times New Roman" w:hAnsi="Times New Roman"/>
                <w:sz w:val="24"/>
                <w:szCs w:val="24"/>
              </w:rPr>
              <w:t>: наличие с поддержкой стандарта IEEE 802.11n или современнее;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Web</w:t>
            </w:r>
            <w:proofErr w:type="spellEnd"/>
            <w:r>
              <w:rPr>
                <w:rFonts w:ascii="Times New Roman" w:hAnsi="Times New Roman"/>
                <w:sz w:val="24"/>
                <w:szCs w:val="24"/>
              </w:rPr>
              <w:t>-камера: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Манипулятор "мышь": наличие;</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Предустановленная операционная система с графическим пользовательским интерфейсом, обеспечивающая работу распространенных образовательных и общесистемных приложений: наличие.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 шт. </w:t>
            </w:r>
          </w:p>
        </w:tc>
        <w:bookmarkStart w:id="0" w:name="_GoBack"/>
        <w:bookmarkEnd w:id="0"/>
      </w:tr>
      <w:tr w:rsidR="00830E76" w:rsidTr="00B005EB">
        <w:tblPrEx>
          <w:tblCellMar>
            <w:top w:w="0" w:type="dxa"/>
            <w:left w:w="0" w:type="dxa"/>
            <w:bottom w:w="0" w:type="dxa"/>
            <w:right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2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МФУ (принтер, сканер, </w:t>
            </w:r>
            <w:r>
              <w:rPr>
                <w:rFonts w:ascii="Times New Roman" w:hAnsi="Times New Roman"/>
                <w:sz w:val="24"/>
                <w:szCs w:val="24"/>
              </w:rPr>
              <w:lastRenderedPageBreak/>
              <w:t xml:space="preserve">копир)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Тип устройства: МФУ (функции печати, </w:t>
            </w:r>
            <w:r>
              <w:rPr>
                <w:rFonts w:ascii="Times New Roman" w:hAnsi="Times New Roman"/>
                <w:sz w:val="24"/>
                <w:szCs w:val="24"/>
              </w:rPr>
              <w:lastRenderedPageBreak/>
              <w:t>копирования, сканирования);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Формат бумаги: не менее A4;</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Цветность: </w:t>
            </w:r>
            <w:proofErr w:type="gramStart"/>
            <w:r>
              <w:rPr>
                <w:rFonts w:ascii="Times New Roman" w:hAnsi="Times New Roman"/>
                <w:sz w:val="24"/>
                <w:szCs w:val="24"/>
              </w:rPr>
              <w:t>черно-белый</w:t>
            </w:r>
            <w:proofErr w:type="gramEnd"/>
            <w:r>
              <w:rPr>
                <w:rFonts w:ascii="Times New Roman" w:hAnsi="Times New Roman"/>
                <w:sz w:val="24"/>
                <w:szCs w:val="24"/>
              </w:rPr>
              <w:t>;</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Технология печати: лазерная</w:t>
            </w:r>
          </w:p>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Максимальное разрешение печати: не менее 1200 x 1200 точек;</w:t>
            </w:r>
          </w:p>
          <w:p w:rsidR="00830E76" w:rsidRPr="003E4A42" w:rsidRDefault="00830E76" w:rsidP="00B005EB">
            <w:pPr>
              <w:widowControl w:val="0"/>
              <w:autoSpaceDE w:val="0"/>
              <w:autoSpaceDN w:val="0"/>
              <w:adjustRightInd w:val="0"/>
              <w:spacing w:after="0" w:line="240" w:lineRule="auto"/>
              <w:rPr>
                <w:rFonts w:ascii="Times New Roman" w:hAnsi="Times New Roman"/>
                <w:sz w:val="24"/>
                <w:szCs w:val="24"/>
                <w:lang w:val="en-US"/>
              </w:rPr>
            </w:pPr>
            <w:r>
              <w:rPr>
                <w:rFonts w:ascii="Times New Roman" w:hAnsi="Times New Roman"/>
                <w:sz w:val="24"/>
                <w:szCs w:val="24"/>
              </w:rPr>
              <w:t>Интерфейсы</w:t>
            </w:r>
            <w:r w:rsidRPr="003E4A42">
              <w:rPr>
                <w:rFonts w:ascii="Times New Roman" w:hAnsi="Times New Roman"/>
                <w:sz w:val="24"/>
                <w:szCs w:val="24"/>
                <w:lang w:val="en-US"/>
              </w:rPr>
              <w:t xml:space="preserve">: Wi-Fi, Ethernet (RJ-45), USB. </w:t>
            </w:r>
          </w:p>
        </w:tc>
        <w:tc>
          <w:tcPr>
            <w:tcW w:w="0" w:type="auto"/>
            <w:tcBorders>
              <w:top w:val="single" w:sz="6" w:space="0" w:color="auto"/>
              <w:left w:val="single" w:sz="6" w:space="0" w:color="auto"/>
              <w:bottom w:val="single" w:sz="6" w:space="0" w:color="auto"/>
              <w:right w:val="single" w:sz="6" w:space="0" w:color="auto"/>
            </w:tcBorders>
          </w:tcPr>
          <w:p w:rsidR="00830E76" w:rsidRDefault="00830E76" w:rsidP="00B005E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1 шт. </w:t>
            </w:r>
          </w:p>
        </w:tc>
      </w:tr>
    </w:tbl>
    <w:p w:rsidR="00830E76" w:rsidRDefault="00830E76" w:rsidP="00830E76">
      <w:pPr>
        <w:widowControl w:val="0"/>
        <w:autoSpaceDE w:val="0"/>
        <w:autoSpaceDN w:val="0"/>
        <w:adjustRightInd w:val="0"/>
        <w:spacing w:after="0" w:line="240" w:lineRule="auto"/>
        <w:rPr>
          <w:rFonts w:ascii="Times New Roman" w:hAnsi="Times New Roman"/>
          <w:sz w:val="24"/>
          <w:szCs w:val="24"/>
        </w:rPr>
      </w:pPr>
    </w:p>
    <w:p w:rsidR="001A6F22" w:rsidRDefault="001A6F22" w:rsidP="00830E76"/>
    <w:sectPr w:rsidR="001A6F22" w:rsidSect="00830E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03D"/>
    <w:rsid w:val="001A6F22"/>
    <w:rsid w:val="00830E76"/>
    <w:rsid w:val="009820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E76"/>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E76"/>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3398</Words>
  <Characters>19373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2021-08-20T03:38:00Z</dcterms:created>
  <dcterms:modified xsi:type="dcterms:W3CDTF">2021-08-20T03:38:00Z</dcterms:modified>
</cp:coreProperties>
</file>